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5C9" w:rsidRPr="00671C06" w:rsidRDefault="00BF79DB" w:rsidP="00BF79DB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671C06">
        <w:rPr>
          <w:rFonts w:ascii="Bookman Old Style" w:hAnsi="Bookman Old Style"/>
          <w:b/>
          <w:sz w:val="24"/>
          <w:szCs w:val="24"/>
          <w:u w:val="single"/>
        </w:rPr>
        <w:t xml:space="preserve">Realizacja programu zwalczania </w:t>
      </w:r>
      <w:r w:rsidRPr="00671C06">
        <w:rPr>
          <w:rFonts w:ascii="Bookman Old Style" w:hAnsi="Bookman Old Style"/>
          <w:b/>
          <w:sz w:val="24"/>
          <w:szCs w:val="24"/>
          <w:u w:val="single"/>
        </w:rPr>
        <w:br/>
        <w:t>i monitorowania choroby Aujeszkyego u świń w Polsce – aktualna sytuacja epizootyczna</w:t>
      </w:r>
    </w:p>
    <w:p w:rsidR="00BF79DB" w:rsidRDefault="00BF79DB" w:rsidP="00BF79DB">
      <w:pPr>
        <w:jc w:val="center"/>
        <w:rPr>
          <w:rFonts w:ascii="Bookman Old Style" w:hAnsi="Bookman Old Style"/>
          <w:sz w:val="24"/>
          <w:szCs w:val="24"/>
        </w:rPr>
      </w:pPr>
    </w:p>
    <w:p w:rsidR="00BF79DB" w:rsidRPr="00671C06" w:rsidRDefault="00671C06" w:rsidP="00671C06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Na podstawie </w:t>
      </w:r>
      <w:r w:rsidR="000A263F">
        <w:rPr>
          <w:rFonts w:ascii="Bookman Old Style" w:hAnsi="Bookman Old Style"/>
          <w:sz w:val="20"/>
          <w:szCs w:val="20"/>
        </w:rPr>
        <w:t>prezentacji z GIW.</w:t>
      </w:r>
    </w:p>
    <w:p w:rsidR="00BF79DB" w:rsidRPr="00BF79DB" w:rsidRDefault="00BF79DB" w:rsidP="00BF79DB">
      <w:pPr>
        <w:rPr>
          <w:rFonts w:ascii="Bookman Old Style" w:hAnsi="Bookman Old Style"/>
          <w:b/>
          <w:sz w:val="24"/>
          <w:szCs w:val="24"/>
        </w:rPr>
      </w:pPr>
      <w:r w:rsidRPr="00BF79DB">
        <w:rPr>
          <w:rFonts w:ascii="Bookman Old Style" w:hAnsi="Bookman Old Style"/>
          <w:b/>
          <w:sz w:val="24"/>
          <w:szCs w:val="24"/>
        </w:rPr>
        <w:t>Akty prawne</w:t>
      </w:r>
    </w:p>
    <w:p w:rsidR="00000000" w:rsidRPr="00BF79DB" w:rsidRDefault="00632A1C" w:rsidP="00BF79DB">
      <w:pPr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  <w:u w:val="single"/>
        </w:rPr>
        <w:t>Unijne:</w:t>
      </w:r>
    </w:p>
    <w:p w:rsidR="00000000" w:rsidRPr="00BF79DB" w:rsidRDefault="00632A1C" w:rsidP="00BF79DB">
      <w:pPr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</w:rPr>
        <w:t xml:space="preserve">dyrektywa Rady nr </w:t>
      </w:r>
      <w:r w:rsidR="00BF79DB" w:rsidRPr="00BF79DB">
        <w:rPr>
          <w:rFonts w:ascii="Bookman Old Style" w:hAnsi="Bookman Old Style"/>
          <w:sz w:val="24"/>
          <w:szCs w:val="24"/>
        </w:rPr>
        <w:t>64/432/EWG</w:t>
      </w:r>
      <w:r w:rsidRPr="00BF79DB">
        <w:rPr>
          <w:rFonts w:ascii="Bookman Old Style" w:hAnsi="Bookman Old Style"/>
          <w:sz w:val="24"/>
          <w:szCs w:val="24"/>
        </w:rPr>
        <w:t xml:space="preserve"> z dnia 26 czerwca 1964 r. </w:t>
      </w:r>
      <w:r w:rsidRPr="00BF79DB">
        <w:rPr>
          <w:rFonts w:ascii="Bookman Old Style" w:hAnsi="Bookman Old Style"/>
          <w:i/>
          <w:iCs/>
          <w:sz w:val="24"/>
          <w:szCs w:val="24"/>
        </w:rPr>
        <w:t>w sprawie problemów zdrowotnych zwierząt wpływających na handel wewnątrzwspólnotowy bydłem i trzodą chlewną</w:t>
      </w:r>
      <w:r w:rsidRPr="00BF79DB">
        <w:rPr>
          <w:rFonts w:ascii="Bookman Old Style" w:hAnsi="Bookman Old Style"/>
          <w:sz w:val="24"/>
          <w:szCs w:val="24"/>
        </w:rPr>
        <w:t>: zał. E - chA jako choroba, dla której można realizować krajowy program zwalczania i złożyć wniosek o uznanie państwa/regionu za prowadzący zatwierdzony program zwalczania lub wolny od chA, w którym zakazane jest szczepienie świń p/ko tej cho</w:t>
      </w:r>
      <w:r w:rsidRPr="00BF79DB">
        <w:rPr>
          <w:rFonts w:ascii="Bookman Old Style" w:hAnsi="Bookman Old Style"/>
          <w:sz w:val="24"/>
          <w:szCs w:val="24"/>
        </w:rPr>
        <w:t>robie,</w:t>
      </w:r>
    </w:p>
    <w:p w:rsidR="00000000" w:rsidRPr="00BF79DB" w:rsidRDefault="00632A1C" w:rsidP="00BF79DB">
      <w:pPr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</w:rPr>
        <w:t xml:space="preserve">decyzja Komisji nr </w:t>
      </w:r>
      <w:r w:rsidR="00BF79DB" w:rsidRPr="00BF79DB">
        <w:rPr>
          <w:rFonts w:ascii="Bookman Old Style" w:hAnsi="Bookman Old Style"/>
          <w:sz w:val="24"/>
          <w:szCs w:val="24"/>
        </w:rPr>
        <w:t>2008/185/WE</w:t>
      </w:r>
      <w:r w:rsidRPr="00BF79DB">
        <w:rPr>
          <w:rFonts w:ascii="Bookman Old Style" w:hAnsi="Bookman Old Style"/>
          <w:sz w:val="24"/>
          <w:szCs w:val="24"/>
        </w:rPr>
        <w:t xml:space="preserve"> z dnia z dnia 21 lutego 2008 r. </w:t>
      </w:r>
      <w:r w:rsidRPr="00BF79DB">
        <w:rPr>
          <w:rFonts w:ascii="Bookman Old Style" w:hAnsi="Bookman Old Style"/>
          <w:i/>
          <w:iCs/>
          <w:sz w:val="24"/>
          <w:szCs w:val="24"/>
        </w:rPr>
        <w:t>w sprawie dodatkowych gwarancji w wewnątrzwspólnotowym handlu trzodą chlewną odnoszących się do choroby Aujeszkyego oraz kryteriów prze</w:t>
      </w:r>
      <w:r w:rsidRPr="00BF79DB">
        <w:rPr>
          <w:rFonts w:ascii="Bookman Old Style" w:hAnsi="Bookman Old Style"/>
          <w:i/>
          <w:iCs/>
          <w:sz w:val="24"/>
          <w:szCs w:val="24"/>
        </w:rPr>
        <w:t>kazywania informacji o tej chorobie</w:t>
      </w:r>
      <w:r w:rsidRPr="00BF79DB">
        <w:rPr>
          <w:rFonts w:ascii="Bookman Old Style" w:hAnsi="Bookman Old Style"/>
          <w:sz w:val="24"/>
          <w:szCs w:val="24"/>
        </w:rPr>
        <w:t>: dodatkowe warunki w handlu świniami; wykaz państw/regionów prowadzących zatwierdzony program oraz uznanych za wolne od chA,</w:t>
      </w:r>
    </w:p>
    <w:p w:rsidR="00000000" w:rsidRPr="00BF79DB" w:rsidRDefault="00632A1C" w:rsidP="00BF79DB">
      <w:pPr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  <w:u w:val="single"/>
        </w:rPr>
        <w:t>Krajowe:</w:t>
      </w:r>
    </w:p>
    <w:p w:rsidR="00000000" w:rsidRDefault="00632A1C" w:rsidP="00BF79DB">
      <w:pPr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</w:rPr>
        <w:t xml:space="preserve">rozporządzenie Ministra Rolnictwa i Rozwoju Wsi z dnia 23 lutego 2018 r. </w:t>
      </w:r>
      <w:r w:rsidRPr="00BF79DB">
        <w:rPr>
          <w:rFonts w:ascii="Bookman Old Style" w:hAnsi="Bookman Old Style"/>
          <w:i/>
          <w:iCs/>
          <w:sz w:val="24"/>
          <w:szCs w:val="24"/>
        </w:rPr>
        <w:t>w</w:t>
      </w:r>
      <w:r w:rsidRPr="00BF79DB">
        <w:rPr>
          <w:rFonts w:ascii="Bookman Old Style" w:hAnsi="Bookman Old Style"/>
          <w:i/>
          <w:iCs/>
          <w:sz w:val="24"/>
          <w:szCs w:val="24"/>
        </w:rPr>
        <w:t xml:space="preserve"> sprawie wprowadzenia programu zwalczania i monitorowania choroby Aujeszkyego u świń </w:t>
      </w:r>
      <w:r w:rsidRPr="00BF79DB">
        <w:rPr>
          <w:rFonts w:ascii="Bookman Old Style" w:hAnsi="Bookman Old Style"/>
          <w:sz w:val="24"/>
          <w:szCs w:val="24"/>
        </w:rPr>
        <w:t xml:space="preserve">(Dz. U. 513): krajowe zasady uwalniania </w:t>
      </w:r>
      <w:r w:rsidRPr="00BF79DB">
        <w:rPr>
          <w:rFonts w:ascii="Bookman Old Style" w:hAnsi="Bookman Old Style"/>
          <w:sz w:val="24"/>
          <w:szCs w:val="24"/>
        </w:rPr>
        <w:br/>
        <w:t>i monitorowania stad świ</w:t>
      </w:r>
      <w:r w:rsidR="00BF79DB">
        <w:rPr>
          <w:rFonts w:ascii="Bookman Old Style" w:hAnsi="Bookman Old Style"/>
          <w:sz w:val="24"/>
          <w:szCs w:val="24"/>
        </w:rPr>
        <w:t>ń w Polsce w odniesieniu do ch. Aujeszkyego</w:t>
      </w:r>
    </w:p>
    <w:p w:rsidR="000A263F" w:rsidRDefault="000A263F" w:rsidP="00BF79DB">
      <w:pPr>
        <w:ind w:left="720"/>
        <w:rPr>
          <w:rFonts w:ascii="Bookman Old Style" w:hAnsi="Bookman Old Style"/>
          <w:b/>
          <w:sz w:val="24"/>
          <w:szCs w:val="24"/>
        </w:rPr>
      </w:pPr>
    </w:p>
    <w:p w:rsidR="00BF79DB" w:rsidRPr="00BF79DB" w:rsidRDefault="00BF79DB" w:rsidP="00BF79DB">
      <w:pPr>
        <w:ind w:left="720"/>
        <w:rPr>
          <w:rFonts w:ascii="Bookman Old Style" w:hAnsi="Bookman Old Style"/>
          <w:b/>
          <w:sz w:val="24"/>
          <w:szCs w:val="24"/>
        </w:rPr>
      </w:pPr>
      <w:r w:rsidRPr="00BF79DB">
        <w:rPr>
          <w:rFonts w:ascii="Bookman Old Style" w:hAnsi="Bookman Old Style"/>
          <w:b/>
          <w:sz w:val="24"/>
          <w:szCs w:val="24"/>
        </w:rPr>
        <w:t>Status Polski w kontekście przepisów PL</w:t>
      </w:r>
    </w:p>
    <w:p w:rsidR="00000000" w:rsidRPr="00BF79DB" w:rsidRDefault="00632A1C" w:rsidP="00BF79DB">
      <w:pPr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</w:rPr>
        <w:t>utworzono 91 regionów  wolnych od wirusa choroby Aujeszkyego (wykaz na stronie internetowej GIW),</w:t>
      </w:r>
    </w:p>
    <w:p w:rsidR="00000000" w:rsidRDefault="00632A1C" w:rsidP="00BF79DB">
      <w:pPr>
        <w:numPr>
          <w:ilvl w:val="0"/>
          <w:numId w:val="4"/>
        </w:num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</w:rPr>
        <w:t>prowadzone jest stałe monitorowanie choroby i eliminacja zwierząt dodatnich w stadach zawieszonych</w:t>
      </w:r>
    </w:p>
    <w:p w:rsidR="000A263F" w:rsidRDefault="000A263F" w:rsidP="00BF79DB">
      <w:pPr>
        <w:ind w:left="720"/>
        <w:rPr>
          <w:rFonts w:ascii="Bookman Old Style" w:hAnsi="Bookman Old Style"/>
          <w:b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b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b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b/>
          <w:sz w:val="24"/>
          <w:szCs w:val="24"/>
        </w:rPr>
      </w:pPr>
    </w:p>
    <w:p w:rsidR="00BF79DB" w:rsidRPr="00BF79DB" w:rsidRDefault="00BF79DB" w:rsidP="00BF79DB">
      <w:pPr>
        <w:ind w:left="720"/>
        <w:rPr>
          <w:rFonts w:ascii="Bookman Old Style" w:hAnsi="Bookman Old Style"/>
          <w:b/>
          <w:sz w:val="24"/>
          <w:szCs w:val="24"/>
        </w:rPr>
      </w:pPr>
      <w:r w:rsidRPr="00BF79DB">
        <w:rPr>
          <w:rFonts w:ascii="Bookman Old Style" w:hAnsi="Bookman Old Style"/>
          <w:b/>
          <w:sz w:val="24"/>
          <w:szCs w:val="24"/>
        </w:rPr>
        <w:lastRenderedPageBreak/>
        <w:t>Warunki dla złożenia wniosku do KE o uznanie regionu za wolny od ch</w:t>
      </w:r>
      <w:r>
        <w:rPr>
          <w:rFonts w:ascii="Bookman Old Style" w:hAnsi="Bookman Old Style"/>
          <w:b/>
          <w:sz w:val="24"/>
          <w:szCs w:val="24"/>
        </w:rPr>
        <w:t xml:space="preserve">. </w:t>
      </w:r>
      <w:r w:rsidRPr="00BF79DB">
        <w:rPr>
          <w:rFonts w:ascii="Bookman Old Style" w:hAnsi="Bookman Old Style"/>
          <w:b/>
          <w:sz w:val="24"/>
          <w:szCs w:val="24"/>
        </w:rPr>
        <w:t>A</w:t>
      </w:r>
      <w:r>
        <w:rPr>
          <w:rFonts w:ascii="Bookman Old Style" w:hAnsi="Bookman Old Style"/>
          <w:b/>
          <w:sz w:val="24"/>
          <w:szCs w:val="24"/>
        </w:rPr>
        <w:t>ujeszkyego</w:t>
      </w:r>
      <w:r w:rsidRPr="00BF79DB">
        <w:rPr>
          <w:rFonts w:ascii="Bookman Old Style" w:hAnsi="Bookman Old Style"/>
          <w:b/>
          <w:sz w:val="24"/>
          <w:szCs w:val="24"/>
        </w:rPr>
        <w:t xml:space="preserve"> – rozporządzenie MRiRW</w:t>
      </w:r>
    </w:p>
    <w:p w:rsidR="00000000" w:rsidRPr="00BF79DB" w:rsidRDefault="00632A1C" w:rsidP="00BF79DB">
      <w:pPr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</w:rPr>
        <w:t xml:space="preserve">uznanie </w:t>
      </w:r>
      <w:r w:rsidRPr="00BF79DB">
        <w:rPr>
          <w:rFonts w:ascii="Bookman Old Style" w:hAnsi="Bookman Old Style"/>
          <w:sz w:val="24"/>
          <w:szCs w:val="24"/>
        </w:rPr>
        <w:t>regionu za wolny (złożenie wniosku do GLW, jego pozytywne rozpatrzenie i umieszczenie w wykazie regionów wolnych, publikowanym na stronie internetowej GIW),</w:t>
      </w:r>
    </w:p>
    <w:p w:rsidR="00000000" w:rsidRPr="00BF79DB" w:rsidRDefault="00632A1C" w:rsidP="00BF79DB">
      <w:pPr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</w:rPr>
        <w:t>prowadzenie stałego monitorowania</w:t>
      </w:r>
      <w:r w:rsidRPr="00BF79DB">
        <w:rPr>
          <w:rFonts w:ascii="Bookman Old Style" w:hAnsi="Bookman Old Style"/>
          <w:sz w:val="24"/>
          <w:szCs w:val="24"/>
        </w:rPr>
        <w:t xml:space="preserve"> choroby w regionie wolnym, zgodnie z zasadami określonymi w programie,</w:t>
      </w:r>
    </w:p>
    <w:p w:rsidR="00000000" w:rsidRPr="00BF79DB" w:rsidRDefault="00632A1C" w:rsidP="00BF79DB">
      <w:pPr>
        <w:numPr>
          <w:ilvl w:val="0"/>
          <w:numId w:val="6"/>
        </w:num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</w:rPr>
        <w:t>brak objawów klinicznych, patologicznych oraz dodatnich wyników badań serologicznych w kierunku ch</w:t>
      </w:r>
      <w:r w:rsidR="00BF79DB">
        <w:rPr>
          <w:rFonts w:ascii="Bookman Old Style" w:hAnsi="Bookman Old Style"/>
          <w:sz w:val="24"/>
          <w:szCs w:val="24"/>
        </w:rPr>
        <w:t xml:space="preserve">. </w:t>
      </w:r>
      <w:r w:rsidRPr="00BF79DB">
        <w:rPr>
          <w:rFonts w:ascii="Bookman Old Style" w:hAnsi="Bookman Old Style"/>
          <w:sz w:val="24"/>
          <w:szCs w:val="24"/>
        </w:rPr>
        <w:t>A</w:t>
      </w:r>
      <w:r w:rsidR="00BF79DB">
        <w:rPr>
          <w:rFonts w:ascii="Bookman Old Style" w:hAnsi="Bookman Old Style"/>
          <w:sz w:val="24"/>
          <w:szCs w:val="24"/>
        </w:rPr>
        <w:t>ujeszkyego</w:t>
      </w:r>
      <w:r w:rsidRPr="00BF79DB">
        <w:rPr>
          <w:rFonts w:ascii="Bookman Old Style" w:hAnsi="Bookman Old Style"/>
          <w:sz w:val="24"/>
          <w:szCs w:val="24"/>
        </w:rPr>
        <w:t xml:space="preserve"> w ciągu co najmnie</w:t>
      </w:r>
      <w:r w:rsidRPr="00BF79DB">
        <w:rPr>
          <w:rFonts w:ascii="Bookman Old Style" w:hAnsi="Bookman Old Style"/>
          <w:sz w:val="24"/>
          <w:szCs w:val="24"/>
        </w:rPr>
        <w:t>j 24 miesięcy od uznania regionu za wolny.</w:t>
      </w:r>
    </w:p>
    <w:p w:rsidR="00BF79DB" w:rsidRDefault="00BF79DB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0A263F" w:rsidRPr="00BF79DB" w:rsidRDefault="000A263F" w:rsidP="00BF79DB">
      <w:pPr>
        <w:ind w:left="720"/>
        <w:rPr>
          <w:rFonts w:ascii="Bookman Old Style" w:hAnsi="Bookman Old Style"/>
          <w:sz w:val="24"/>
          <w:szCs w:val="24"/>
        </w:rPr>
      </w:pPr>
    </w:p>
    <w:p w:rsidR="00BF79DB" w:rsidRDefault="00BF79DB" w:rsidP="00BF79DB">
      <w:pPr>
        <w:rPr>
          <w:rFonts w:ascii="Bookman Old Style" w:hAnsi="Bookman Old Style"/>
          <w:sz w:val="24"/>
          <w:szCs w:val="24"/>
        </w:rPr>
      </w:pPr>
    </w:p>
    <w:p w:rsidR="00BF79DB" w:rsidRDefault="00BF79DB" w:rsidP="00BF79DB">
      <w:pPr>
        <w:rPr>
          <w:rFonts w:ascii="Bookman Old Style" w:hAnsi="Bookman Old Style"/>
          <w:sz w:val="24"/>
          <w:szCs w:val="24"/>
        </w:rPr>
      </w:pPr>
    </w:p>
    <w:tbl>
      <w:tblPr>
        <w:tblpPr w:leftFromText="141" w:rightFromText="141" w:vertAnchor="text" w:horzAnchor="page" w:tblpX="2266" w:tblpY="-606"/>
        <w:tblW w:w="4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3696"/>
      </w:tblGrid>
      <w:tr w:rsidR="000A263F" w:rsidRPr="00BF79DB" w:rsidTr="000A263F"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FC5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263F" w:rsidRPr="00BF79DB" w:rsidRDefault="000A263F" w:rsidP="000A263F">
            <w:pPr>
              <w:rPr>
                <w:rFonts w:ascii="Bookman Old Style" w:hAnsi="Bookman Old Style"/>
                <w:sz w:val="24"/>
                <w:szCs w:val="24"/>
              </w:rPr>
            </w:pPr>
            <w:r w:rsidRPr="00BF79DB">
              <w:rPr>
                <w:rFonts w:ascii="Bookman Old Style" w:hAnsi="Bookman Old Style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263F" w:rsidRPr="00BF79DB" w:rsidRDefault="000A263F" w:rsidP="000A263F">
            <w:pPr>
              <w:rPr>
                <w:rFonts w:ascii="Bookman Old Style" w:hAnsi="Bookman Old Style"/>
                <w:sz w:val="24"/>
                <w:szCs w:val="24"/>
              </w:rPr>
            </w:pPr>
            <w:r w:rsidRPr="00BF79DB">
              <w:rPr>
                <w:rFonts w:ascii="Bookman Old Style" w:hAnsi="Bookman Old Style"/>
                <w:sz w:val="24"/>
                <w:szCs w:val="24"/>
              </w:rPr>
              <w:t>urzędowo wolne</w:t>
            </w:r>
          </w:p>
        </w:tc>
      </w:tr>
      <w:tr w:rsidR="000A263F" w:rsidRPr="00BF79DB" w:rsidTr="000A263F"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6FD2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263F" w:rsidRPr="00BF79DB" w:rsidRDefault="000A263F" w:rsidP="000A263F">
            <w:pPr>
              <w:rPr>
                <w:rFonts w:ascii="Bookman Old Style" w:hAnsi="Bookman Old Style"/>
                <w:sz w:val="24"/>
                <w:szCs w:val="24"/>
              </w:rPr>
            </w:pPr>
            <w:r w:rsidRPr="00BF79DB">
              <w:rPr>
                <w:rFonts w:ascii="Bookman Old Style" w:hAnsi="Bookman Old Style"/>
                <w:sz w:val="24"/>
                <w:szCs w:val="24"/>
              </w:rPr>
              <w:t> </w:t>
            </w:r>
          </w:p>
        </w:tc>
        <w:tc>
          <w:tcPr>
            <w:tcW w:w="3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263F" w:rsidRPr="00BF79DB" w:rsidRDefault="000A263F" w:rsidP="000A263F">
            <w:pPr>
              <w:rPr>
                <w:rFonts w:ascii="Bookman Old Style" w:hAnsi="Bookman Old Style"/>
                <w:sz w:val="24"/>
                <w:szCs w:val="24"/>
              </w:rPr>
            </w:pPr>
            <w:r w:rsidRPr="00BF79DB">
              <w:rPr>
                <w:rFonts w:ascii="Bookman Old Style" w:hAnsi="Bookman Old Style"/>
                <w:sz w:val="24"/>
                <w:szCs w:val="24"/>
              </w:rPr>
              <w:t>do uwolnienia na chwilę obecną</w:t>
            </w:r>
          </w:p>
        </w:tc>
      </w:tr>
      <w:tr w:rsidR="000A263F" w:rsidRPr="00BF79DB" w:rsidTr="000A263F"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263F" w:rsidRPr="00BF79DB" w:rsidRDefault="000A263F" w:rsidP="000A263F">
            <w:pPr>
              <w:rPr>
                <w:rFonts w:ascii="Bookman Old Style" w:hAnsi="Bookman Old Style"/>
                <w:sz w:val="24"/>
                <w:szCs w:val="24"/>
              </w:rPr>
            </w:pPr>
            <w:r w:rsidRPr="00BF79DB">
              <w:rPr>
                <w:rFonts w:ascii="Bookman Old Style" w:hAnsi="Bookman Old Style"/>
                <w:sz w:val="24"/>
                <w:szCs w:val="24"/>
              </w:rPr>
              <w:t> </w:t>
            </w:r>
          </w:p>
        </w:tc>
        <w:tc>
          <w:tcPr>
            <w:tcW w:w="3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263F" w:rsidRPr="00BF79DB" w:rsidRDefault="000A263F" w:rsidP="000A263F">
            <w:pPr>
              <w:rPr>
                <w:rFonts w:ascii="Bookman Old Style" w:hAnsi="Bookman Old Style"/>
                <w:sz w:val="24"/>
                <w:szCs w:val="24"/>
              </w:rPr>
            </w:pPr>
            <w:r w:rsidRPr="00BF79DB">
              <w:rPr>
                <w:rFonts w:ascii="Bookman Old Style" w:hAnsi="Bookman Old Style"/>
                <w:sz w:val="24"/>
                <w:szCs w:val="24"/>
              </w:rPr>
              <w:t>do uwolnienia do końca 2018 r.</w:t>
            </w:r>
          </w:p>
        </w:tc>
      </w:tr>
      <w:tr w:rsidR="000A263F" w:rsidRPr="00BF79DB" w:rsidTr="000A263F"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263F" w:rsidRPr="00BF79DB" w:rsidRDefault="000A263F" w:rsidP="000A263F">
            <w:pPr>
              <w:rPr>
                <w:rFonts w:ascii="Bookman Old Style" w:hAnsi="Bookman Old Style"/>
                <w:sz w:val="24"/>
                <w:szCs w:val="24"/>
              </w:rPr>
            </w:pPr>
            <w:r w:rsidRPr="00BF79DB">
              <w:rPr>
                <w:rFonts w:ascii="Bookman Old Style" w:hAnsi="Bookman Old Style"/>
                <w:sz w:val="24"/>
                <w:szCs w:val="24"/>
              </w:rPr>
              <w:t> </w:t>
            </w:r>
          </w:p>
        </w:tc>
        <w:tc>
          <w:tcPr>
            <w:tcW w:w="3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263F" w:rsidRPr="00BF79DB" w:rsidRDefault="000A263F" w:rsidP="000A263F">
            <w:pPr>
              <w:rPr>
                <w:rFonts w:ascii="Bookman Old Style" w:hAnsi="Bookman Old Style"/>
                <w:sz w:val="24"/>
                <w:szCs w:val="24"/>
              </w:rPr>
            </w:pPr>
            <w:r w:rsidRPr="00BF79DB">
              <w:rPr>
                <w:rFonts w:ascii="Bookman Old Style" w:hAnsi="Bookman Old Style"/>
                <w:sz w:val="24"/>
                <w:szCs w:val="24"/>
              </w:rPr>
              <w:t>do uwolnienia w 2019 r.</w:t>
            </w:r>
          </w:p>
        </w:tc>
      </w:tr>
      <w:tr w:rsidR="000A263F" w:rsidRPr="00BF79DB" w:rsidTr="000A263F">
        <w:tc>
          <w:tcPr>
            <w:tcW w:w="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A263F" w:rsidRPr="00BF79DB" w:rsidRDefault="000A263F" w:rsidP="000A263F">
            <w:pPr>
              <w:rPr>
                <w:rFonts w:ascii="Bookman Old Style" w:hAnsi="Bookman Old Style"/>
                <w:sz w:val="24"/>
                <w:szCs w:val="24"/>
              </w:rPr>
            </w:pPr>
            <w:r w:rsidRPr="00BF79DB">
              <w:rPr>
                <w:rFonts w:ascii="Bookman Old Style" w:hAnsi="Bookman Old Style"/>
                <w:sz w:val="24"/>
                <w:szCs w:val="24"/>
              </w:rPr>
              <w:t> </w:t>
            </w:r>
          </w:p>
        </w:tc>
        <w:tc>
          <w:tcPr>
            <w:tcW w:w="3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263F" w:rsidRPr="00BF79DB" w:rsidRDefault="000A263F" w:rsidP="000A263F">
            <w:pPr>
              <w:rPr>
                <w:rFonts w:ascii="Bookman Old Style" w:hAnsi="Bookman Old Style"/>
                <w:sz w:val="24"/>
                <w:szCs w:val="24"/>
              </w:rPr>
            </w:pPr>
            <w:r w:rsidRPr="00BF79DB">
              <w:rPr>
                <w:rFonts w:ascii="Bookman Old Style" w:hAnsi="Bookman Old Style"/>
                <w:sz w:val="24"/>
                <w:szCs w:val="24"/>
              </w:rPr>
              <w:t>do uwolnienia w 2020 r.</w:t>
            </w:r>
          </w:p>
        </w:tc>
      </w:tr>
    </w:tbl>
    <w:p w:rsidR="000A263F" w:rsidRDefault="000A263F" w:rsidP="00BF79DB">
      <w:pPr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sz w:val="24"/>
          <w:szCs w:val="24"/>
        </w:rPr>
      </w:pPr>
    </w:p>
    <w:p w:rsidR="00BF79DB" w:rsidRDefault="00BF79DB" w:rsidP="00BF79DB">
      <w:pPr>
        <w:rPr>
          <w:rFonts w:ascii="Bookman Old Style" w:hAnsi="Bookman Old Style"/>
          <w:sz w:val="24"/>
          <w:szCs w:val="24"/>
        </w:rPr>
      </w:pPr>
      <w:r w:rsidRPr="00BF79DB">
        <w:rPr>
          <w:rFonts w:ascii="Bookman Old Style" w:hAnsi="Bookman Old Style"/>
          <w:sz w:val="24"/>
          <w:szCs w:val="24"/>
        </w:rPr>
        <w:drawing>
          <wp:inline distT="0" distB="0" distL="0" distR="0" wp14:anchorId="2EF8428F" wp14:editId="72423169">
            <wp:extent cx="5211724" cy="4572000"/>
            <wp:effectExtent l="0" t="0" r="8255" b="0"/>
            <wp:docPr id="6" name="Symbol zastępczy zawartości 5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16EC3D18-1FE4-4112-8F11-DB71C2238BEF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16EC3D18-1FE4-4112-8F11-DB71C2238BEF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2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DB" w:rsidRDefault="00BF79DB" w:rsidP="00BF79DB">
      <w:pPr>
        <w:rPr>
          <w:rFonts w:ascii="Bookman Old Style" w:hAnsi="Bookman Old Style"/>
          <w:sz w:val="24"/>
          <w:szCs w:val="24"/>
        </w:rPr>
      </w:pPr>
    </w:p>
    <w:p w:rsidR="00BF79DB" w:rsidRDefault="00BF79DB" w:rsidP="00BF79DB">
      <w:pPr>
        <w:rPr>
          <w:rFonts w:ascii="Bookman Old Style" w:hAnsi="Bookman Old Style"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BF79DB" w:rsidRDefault="00BF79DB" w:rsidP="00BF79DB">
      <w:pPr>
        <w:rPr>
          <w:rFonts w:ascii="Bookman Old Style" w:hAnsi="Bookman Old Style"/>
          <w:b/>
          <w:sz w:val="24"/>
          <w:szCs w:val="24"/>
        </w:rPr>
      </w:pPr>
      <w:r w:rsidRPr="00BF79DB">
        <w:rPr>
          <w:rFonts w:ascii="Bookman Old Style" w:hAnsi="Bookman Old Style"/>
          <w:b/>
          <w:sz w:val="24"/>
          <w:szCs w:val="24"/>
        </w:rPr>
        <w:t xml:space="preserve">Uwalnianie regionami </w:t>
      </w:r>
      <w:r w:rsidR="00671C06">
        <w:rPr>
          <w:rFonts w:ascii="Bookman Old Style" w:hAnsi="Bookman Old Style"/>
          <w:b/>
          <w:sz w:val="24"/>
          <w:szCs w:val="24"/>
        </w:rPr>
        <w:t>stan na 30.06.18 r.</w:t>
      </w:r>
    </w:p>
    <w:tbl>
      <w:tblPr>
        <w:tblpPr w:leftFromText="141" w:rightFromText="141" w:vertAnchor="page" w:horzAnchor="margin" w:tblpY="4814"/>
        <w:tblW w:w="892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71"/>
        <w:gridCol w:w="2268"/>
        <w:gridCol w:w="1843"/>
        <w:gridCol w:w="3544"/>
      </w:tblGrid>
      <w:tr w:rsidR="00671C06" w:rsidRPr="00671C06" w:rsidTr="00671C06">
        <w:trPr>
          <w:trHeight w:val="1588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bCs/>
                <w:sz w:val="24"/>
                <w:szCs w:val="24"/>
              </w:rPr>
              <w:t>Rok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bCs/>
                <w:sz w:val="24"/>
                <w:szCs w:val="24"/>
              </w:rPr>
              <w:t>Województwo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bCs/>
                <w:sz w:val="24"/>
                <w:szCs w:val="24"/>
              </w:rPr>
              <w:t>Region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bCs/>
                <w:sz w:val="24"/>
                <w:szCs w:val="24"/>
              </w:rPr>
              <w:t>Miesiąc</w:t>
            </w:r>
            <w:r w:rsidRPr="00671C06">
              <w:rPr>
                <w:rFonts w:ascii="Bookman Old Style" w:hAnsi="Bookman Old Style"/>
                <w:b/>
                <w:bCs/>
                <w:sz w:val="24"/>
                <w:szCs w:val="24"/>
              </w:rPr>
              <w:br/>
              <w:t>ew. uwolnienia (24 m-ce od ostatniego wyniku dodatniego)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2018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małopolskie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V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11.18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mazowieckie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VIII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09.18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X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07.18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XIII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09.18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podkarpackie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III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12.18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2019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dolnośląskie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II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12.19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świętokrzyskie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V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02.19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wielkopolskie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III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10.19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V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11.19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2020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świętokrzyskie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III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04.20</w:t>
            </w:r>
          </w:p>
        </w:tc>
      </w:tr>
      <w:tr w:rsidR="00671C06" w:rsidRPr="00671C06" w:rsidTr="00671C06">
        <w:trPr>
          <w:trHeight w:val="476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lubuskie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IV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06.20</w:t>
            </w:r>
          </w:p>
        </w:tc>
      </w:tr>
    </w:tbl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b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b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b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b/>
          <w:sz w:val="24"/>
          <w:szCs w:val="24"/>
        </w:rPr>
      </w:pPr>
    </w:p>
    <w:p w:rsidR="000A263F" w:rsidRDefault="000A263F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  <w:r w:rsidRPr="00671C06">
        <w:rPr>
          <w:rFonts w:ascii="Bookman Old Style" w:hAnsi="Bookman Old Style"/>
          <w:b/>
          <w:sz w:val="24"/>
          <w:szCs w:val="24"/>
        </w:rPr>
        <w:lastRenderedPageBreak/>
        <w:t>Kraje oficjalnie wolne, w których zabronione jest szczepienie (Załącznik I)</w:t>
      </w: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tbl>
      <w:tblPr>
        <w:tblW w:w="892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84"/>
        <w:gridCol w:w="6237"/>
      </w:tblGrid>
      <w:tr w:rsidR="00671C06" w:rsidRPr="00671C06" w:rsidTr="00671C06">
        <w:trPr>
          <w:trHeight w:val="536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PAŃSTWO </w:t>
            </w:r>
          </w:p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bCs/>
                <w:sz w:val="24"/>
                <w:szCs w:val="24"/>
              </w:rPr>
              <w:t>CZŁONKOWSKIE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bCs/>
                <w:sz w:val="24"/>
                <w:szCs w:val="24"/>
              </w:rPr>
              <w:t>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Austria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Belgia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Cypr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Republika Czeska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Niemcy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Dania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Finlandia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2820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Francja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  <w:lang w:val="en-US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  <w:lang w:val="en-US"/>
              </w:rPr>
              <w:t>Departamenty Ain, Aisne, Allier, Alpes-de-Haute-Provence, Alpes-Maritimes, Ardèche, Ardennes, Ariège, Aube, Aude, Aveyron, Bas-Rhin, Bouches-du-Rhône, Calvados, Cantal, Charente, Charente-Maritime, Cher, Corrèze, Côte-d'Or, Côtesd'Armor, Creuse, Deux-Sèvres, Dordogne, Doubs, Drôme, Essonne, Eure, Eureet-Loir, Finistère, Gard, Gers, Gironde, Hautes-Alpes, Hauts-de-Seine, Haute Garonne, Haute-Loire, Haute-Marne, Hautes-Pyrénées, Haut-Rhin, Haute-Saône, Haute-Savoie, Haute-Vienne, Hérault, Indre, Ille-et-Vilaine, Indre-et-Loire, Isère, Jura, Landes, Loire, Loire-Atlantique, Loir-et-Cher, Loiret, Lot, Lot-et-Garonne, Lozère, Maine-et-Loire, Manche, Marne, Mayenne, Meurthe-et-Moselle, Meuse, Morbihan, Moselle, Nièvre, Nord, Oise, Orne, Paris, Pas-de-Calais, PyrénéesAtlantiques, Pyrénées-Orientales, Puy-de-Dôme, Réunion, Rhône, Sarthe, Saône-et-Loire, Savoie, Seine-et-Marne, Seine-Maritime, Seine-Saint-Denis, Somme, Tarn, Tarn-et-Garonne, Territoire de Belfort, Val-de-Marne, Val-d'Oise, Var, Vaucluse, Vendée, Vienne, Vosges, Yonne, Yvelines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Irlandia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Włochy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Prowincja Bolzano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Luksemburg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Węgry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Niderlandy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Słowenia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Słowacja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Szwecja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4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Zjednoczone Królestwo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23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Polska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Powiaty woj. podlaskiego: augustowski, białostocki, Białystok, bielski, hajnowski, moniecki, sejneński, siemiatycki, sokólski, suwalski, Suwałki</w:t>
            </w:r>
          </w:p>
        </w:tc>
      </w:tr>
    </w:tbl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  <w:r w:rsidRPr="00671C06">
        <w:rPr>
          <w:rFonts w:ascii="Bookman Old Style" w:hAnsi="Bookman Old Style"/>
          <w:b/>
          <w:sz w:val="24"/>
          <w:szCs w:val="24"/>
        </w:rPr>
        <w:lastRenderedPageBreak/>
        <w:t>Kraje, w których prowadzony jest zatwierdzony krajowy program zwalczania ch</w:t>
      </w:r>
      <w:r>
        <w:rPr>
          <w:rFonts w:ascii="Bookman Old Style" w:hAnsi="Bookman Old Style"/>
          <w:b/>
          <w:sz w:val="24"/>
          <w:szCs w:val="24"/>
        </w:rPr>
        <w:t xml:space="preserve">. </w:t>
      </w:r>
      <w:r w:rsidRPr="00671C06">
        <w:rPr>
          <w:rFonts w:ascii="Bookman Old Style" w:hAnsi="Bookman Old Style"/>
          <w:b/>
          <w:sz w:val="24"/>
          <w:szCs w:val="24"/>
        </w:rPr>
        <w:t>A</w:t>
      </w:r>
      <w:r>
        <w:rPr>
          <w:rFonts w:ascii="Bookman Old Style" w:hAnsi="Bookman Old Style"/>
          <w:b/>
          <w:sz w:val="24"/>
          <w:szCs w:val="24"/>
        </w:rPr>
        <w:t>ujeszkyego</w:t>
      </w:r>
      <w:r w:rsidRPr="00671C06">
        <w:rPr>
          <w:rFonts w:ascii="Bookman Old Style" w:hAnsi="Bookman Old Style"/>
          <w:b/>
          <w:sz w:val="24"/>
          <w:szCs w:val="24"/>
        </w:rPr>
        <w:t xml:space="preserve"> (załącznik II)</w:t>
      </w: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tbl>
      <w:tblPr>
        <w:tblpPr w:leftFromText="141" w:rightFromText="141" w:vertAnchor="text" w:horzAnchor="margin" w:tblpY="123"/>
        <w:tblW w:w="892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00"/>
        <w:gridCol w:w="6621"/>
      </w:tblGrid>
      <w:tr w:rsidR="00671C06" w:rsidRPr="00671C06" w:rsidTr="00671C06">
        <w:trPr>
          <w:trHeight w:val="678"/>
        </w:trPr>
        <w:tc>
          <w:tcPr>
            <w:tcW w:w="2300" w:type="dxa"/>
            <w:tcBorders>
              <w:top w:val="single" w:sz="8" w:space="0" w:color="8C8D86"/>
              <w:left w:val="single" w:sz="8" w:space="0" w:color="8C8D86"/>
              <w:bottom w:val="single" w:sz="8" w:space="0" w:color="8C8D86"/>
              <w:right w:val="single" w:sz="8" w:space="0" w:color="8C8D86"/>
            </w:tcBorders>
            <w:shd w:val="clear" w:color="auto" w:fill="FFC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bCs/>
                <w:sz w:val="24"/>
                <w:szCs w:val="24"/>
              </w:rPr>
              <w:t>PAŃSTWO CZŁONKOWSKIE</w:t>
            </w:r>
          </w:p>
        </w:tc>
        <w:tc>
          <w:tcPr>
            <w:tcW w:w="6621" w:type="dxa"/>
            <w:tcBorders>
              <w:top w:val="single" w:sz="8" w:space="0" w:color="8C8D86"/>
              <w:left w:val="single" w:sz="8" w:space="0" w:color="8C8D86"/>
              <w:bottom w:val="single" w:sz="8" w:space="0" w:color="8C8D86"/>
              <w:right w:val="single" w:sz="8" w:space="0" w:color="8C8D86"/>
            </w:tcBorders>
            <w:shd w:val="clear" w:color="auto" w:fill="FFC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bCs/>
                <w:sz w:val="24"/>
                <w:szCs w:val="24"/>
              </w:rPr>
              <w:t>REGIONY</w:t>
            </w:r>
          </w:p>
        </w:tc>
      </w:tr>
      <w:tr w:rsidR="00671C06" w:rsidRPr="00671C06" w:rsidTr="00671C06">
        <w:trPr>
          <w:trHeight w:val="2366"/>
        </w:trPr>
        <w:tc>
          <w:tcPr>
            <w:tcW w:w="2300" w:type="dxa"/>
            <w:tcBorders>
              <w:top w:val="single" w:sz="8" w:space="0" w:color="8C8D86"/>
              <w:left w:val="single" w:sz="8" w:space="0" w:color="8C8D86"/>
              <w:bottom w:val="single" w:sz="8" w:space="0" w:color="8C8D86"/>
              <w:right w:val="single" w:sz="8" w:space="0" w:color="8C8D86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Włochy</w:t>
            </w:r>
          </w:p>
        </w:tc>
        <w:tc>
          <w:tcPr>
            <w:tcW w:w="6621" w:type="dxa"/>
            <w:tcBorders>
              <w:top w:val="single" w:sz="8" w:space="0" w:color="8C8D86"/>
              <w:left w:val="single" w:sz="8" w:space="0" w:color="8C8D86"/>
              <w:bottom w:val="single" w:sz="8" w:space="0" w:color="8C8D86"/>
              <w:right w:val="single" w:sz="8" w:space="0" w:color="8C8D86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Regiony</w:t>
            </w:r>
          </w:p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- Emilia-Romania</w:t>
            </w:r>
          </w:p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- Friuli-Wenecja Julijska</w:t>
            </w:r>
          </w:p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- Lombardia</w:t>
            </w:r>
          </w:p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- Wenecja Euganejska</w:t>
            </w:r>
          </w:p>
        </w:tc>
      </w:tr>
      <w:tr w:rsidR="00671C06" w:rsidRPr="00671C06" w:rsidTr="00671C06">
        <w:trPr>
          <w:trHeight w:val="740"/>
        </w:trPr>
        <w:tc>
          <w:tcPr>
            <w:tcW w:w="2300" w:type="dxa"/>
            <w:tcBorders>
              <w:top w:val="single" w:sz="8" w:space="0" w:color="8C8D86"/>
              <w:left w:val="single" w:sz="8" w:space="0" w:color="8C8D86"/>
              <w:bottom w:val="single" w:sz="8" w:space="0" w:color="8C8D86"/>
              <w:right w:val="single" w:sz="8" w:space="0" w:color="8C8D86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Litwa</w:t>
            </w:r>
          </w:p>
        </w:tc>
        <w:tc>
          <w:tcPr>
            <w:tcW w:w="6621" w:type="dxa"/>
            <w:tcBorders>
              <w:top w:val="single" w:sz="8" w:space="0" w:color="8C8D86"/>
              <w:left w:val="single" w:sz="8" w:space="0" w:color="8C8D86"/>
              <w:bottom w:val="single" w:sz="8" w:space="0" w:color="8C8D86"/>
              <w:right w:val="single" w:sz="8" w:space="0" w:color="8C8D86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740"/>
        </w:trPr>
        <w:tc>
          <w:tcPr>
            <w:tcW w:w="2300" w:type="dxa"/>
            <w:tcBorders>
              <w:top w:val="single" w:sz="8" w:space="0" w:color="8C8D86"/>
              <w:left w:val="single" w:sz="8" w:space="0" w:color="8C8D86"/>
              <w:bottom w:val="single" w:sz="8" w:space="0" w:color="8C8D86"/>
              <w:right w:val="single" w:sz="8" w:space="0" w:color="8C8D8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Hiszpania</w:t>
            </w:r>
          </w:p>
        </w:tc>
        <w:tc>
          <w:tcPr>
            <w:tcW w:w="6621" w:type="dxa"/>
            <w:tcBorders>
              <w:top w:val="single" w:sz="8" w:space="0" w:color="8C8D86"/>
              <w:left w:val="single" w:sz="8" w:space="0" w:color="8C8D86"/>
              <w:bottom w:val="single" w:sz="8" w:space="0" w:color="8C8D86"/>
              <w:right w:val="single" w:sz="8" w:space="0" w:color="8C8D8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Wszystkie regiony</w:t>
            </w:r>
          </w:p>
        </w:tc>
      </w:tr>
      <w:tr w:rsidR="00671C06" w:rsidRPr="00671C06" w:rsidTr="00671C06">
        <w:trPr>
          <w:trHeight w:val="3986"/>
        </w:trPr>
        <w:tc>
          <w:tcPr>
            <w:tcW w:w="2300" w:type="dxa"/>
            <w:tcBorders>
              <w:top w:val="single" w:sz="8" w:space="0" w:color="8C8D86"/>
              <w:left w:val="single" w:sz="8" w:space="0" w:color="8C8D86"/>
              <w:bottom w:val="single" w:sz="8" w:space="0" w:color="8C8D86"/>
              <w:right w:val="single" w:sz="8" w:space="0" w:color="8C8D8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Polska</w:t>
            </w:r>
          </w:p>
        </w:tc>
        <w:tc>
          <w:tcPr>
            <w:tcW w:w="6621" w:type="dxa"/>
            <w:tcBorders>
              <w:top w:val="single" w:sz="8" w:space="0" w:color="8C8D86"/>
              <w:left w:val="single" w:sz="8" w:space="0" w:color="8C8D86"/>
              <w:bottom w:val="single" w:sz="8" w:space="0" w:color="8C8D86"/>
              <w:right w:val="single" w:sz="8" w:space="0" w:color="8C8D8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 xml:space="preserve">Wszystkie powiaty woj. dolnośląskiego, kujawsko-pomorskie, lubelskiego, lubuskiego, łódzkie, małopolskiego, mazowieckiego, opolskiego, podkarpackiego, pomorskiego, śląskiego, świętokrzyskiego, wielkopolskiego i zachodniopomorskiego, </w:t>
            </w:r>
          </w:p>
          <w:p w:rsidR="00671C06" w:rsidRPr="00671C06" w:rsidRDefault="00671C06" w:rsidP="00671C06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71C06">
              <w:rPr>
                <w:rFonts w:ascii="Bookman Old Style" w:hAnsi="Bookman Old Style"/>
                <w:b/>
                <w:sz w:val="24"/>
                <w:szCs w:val="24"/>
              </w:rPr>
              <w:t>woj. podlaskie: powiaty grajewski, kolneński, łomżyński, Łomża, wysokomazowiecki, zambrowski</w:t>
            </w:r>
          </w:p>
        </w:tc>
      </w:tr>
    </w:tbl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2008/185/WE </w:t>
      </w:r>
      <w:r w:rsidRPr="00671C06">
        <w:rPr>
          <w:rFonts w:ascii="Bookman Old Style" w:hAnsi="Bookman Old Style"/>
          <w:b/>
          <w:sz w:val="24"/>
          <w:szCs w:val="24"/>
        </w:rPr>
        <w:t xml:space="preserve">warunki przemieszczania między państwami/regionami </w:t>
      </w:r>
      <w:r w:rsidRPr="00671C06">
        <w:rPr>
          <w:rFonts w:ascii="Bookman Old Style" w:hAnsi="Bookman Old Style"/>
          <w:b/>
          <w:sz w:val="24"/>
          <w:szCs w:val="24"/>
        </w:rPr>
        <w:br/>
        <w:t>o różnym statusie epizootycznym</w:t>
      </w:r>
    </w:p>
    <w:p w:rsidR="00671C06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p w:rsidR="00671C06" w:rsidRPr="00671C06" w:rsidRDefault="00671C06" w:rsidP="00671C06">
      <w:pPr>
        <w:rPr>
          <w:rFonts w:ascii="Bookman Old Style" w:hAnsi="Bookman Old Style"/>
          <w:b/>
          <w:sz w:val="24"/>
          <w:szCs w:val="24"/>
        </w:rPr>
      </w:pPr>
      <w:r w:rsidRPr="00671C06">
        <w:rPr>
          <w:rFonts w:ascii="Bookman Old Style" w:hAnsi="Bookman Old Style"/>
          <w:b/>
          <w:sz w:val="24"/>
          <w:szCs w:val="24"/>
          <w:u w:val="single"/>
        </w:rPr>
        <w:t xml:space="preserve">Dodatkowe gwarancje </w:t>
      </w:r>
      <w:r w:rsidRPr="00671C06">
        <w:rPr>
          <w:rFonts w:ascii="Bookman Old Style" w:hAnsi="Bookman Old Style"/>
          <w:b/>
          <w:sz w:val="24"/>
          <w:szCs w:val="24"/>
        </w:rPr>
        <w:t>dotyczą przemieszczania w ramach handlu wewnątrzunijnego świń przeznaczonych do: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  <w:u w:val="single"/>
        </w:rPr>
        <w:t>hodowli i produkcji</w:t>
      </w:r>
      <w:r w:rsidRPr="00671C06">
        <w:rPr>
          <w:rFonts w:ascii="Bookman Old Style" w:hAnsi="Bookman Old Style"/>
          <w:sz w:val="24"/>
          <w:szCs w:val="24"/>
        </w:rPr>
        <w:t>, przemieszczanych do P. Cz. /re</w:t>
      </w:r>
      <w:r w:rsidRPr="00671C06">
        <w:rPr>
          <w:rFonts w:ascii="Bookman Old Style" w:hAnsi="Bookman Old Style"/>
          <w:sz w:val="24"/>
          <w:szCs w:val="24"/>
        </w:rPr>
        <w:t>gionów wolnych od ch</w:t>
      </w:r>
      <w:r w:rsidR="000A263F">
        <w:rPr>
          <w:rFonts w:ascii="Bookman Old Style" w:hAnsi="Bookman Old Style"/>
          <w:sz w:val="24"/>
          <w:szCs w:val="24"/>
        </w:rPr>
        <w:t xml:space="preserve">. </w:t>
      </w:r>
      <w:r w:rsidRPr="00671C06">
        <w:rPr>
          <w:rFonts w:ascii="Bookman Old Style" w:hAnsi="Bookman Old Style"/>
          <w:sz w:val="24"/>
          <w:szCs w:val="24"/>
        </w:rPr>
        <w:t>A</w:t>
      </w:r>
      <w:r w:rsidR="000A263F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>, których wykaz jest umieszczony w zał. I do decyzji,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  <w:u w:val="single"/>
        </w:rPr>
        <w:t>uboju</w:t>
      </w:r>
      <w:r w:rsidRPr="00671C06">
        <w:rPr>
          <w:rFonts w:ascii="Bookman Old Style" w:hAnsi="Bookman Old Style"/>
          <w:sz w:val="24"/>
          <w:szCs w:val="24"/>
        </w:rPr>
        <w:t>, przemieszczanych do P. Cz./regionów wolny</w:t>
      </w:r>
      <w:r w:rsidRPr="00671C06">
        <w:rPr>
          <w:rFonts w:ascii="Bookman Old Style" w:hAnsi="Bookman Old Style"/>
          <w:sz w:val="24"/>
          <w:szCs w:val="24"/>
        </w:rPr>
        <w:t xml:space="preserve">ch od </w:t>
      </w:r>
      <w:r w:rsidR="000A263F" w:rsidRPr="00671C06">
        <w:rPr>
          <w:rFonts w:ascii="Bookman Old Style" w:hAnsi="Bookman Old Style"/>
          <w:sz w:val="24"/>
          <w:szCs w:val="24"/>
        </w:rPr>
        <w:t>ch</w:t>
      </w:r>
      <w:r w:rsidR="000A263F">
        <w:rPr>
          <w:rFonts w:ascii="Bookman Old Style" w:hAnsi="Bookman Old Style"/>
          <w:sz w:val="24"/>
          <w:szCs w:val="24"/>
        </w:rPr>
        <w:t xml:space="preserve">. </w:t>
      </w:r>
      <w:r w:rsidR="000A263F" w:rsidRPr="00671C06">
        <w:rPr>
          <w:rFonts w:ascii="Bookman Old Style" w:hAnsi="Bookman Old Style"/>
          <w:sz w:val="24"/>
          <w:szCs w:val="24"/>
        </w:rPr>
        <w:t>A</w:t>
      </w:r>
      <w:r w:rsidR="000A263F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>, których wykaz jest umieszczony w zał. I do decyzji,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  <w:u w:val="single"/>
        </w:rPr>
        <w:t>hodowli</w:t>
      </w:r>
      <w:r w:rsidRPr="00671C06">
        <w:rPr>
          <w:rFonts w:ascii="Bookman Old Style" w:hAnsi="Bookman Old Style"/>
          <w:sz w:val="24"/>
          <w:szCs w:val="24"/>
        </w:rPr>
        <w:t xml:space="preserve">, do P. Cz./regionów, w których prowadzony jest zatwierdzony krajowy program zwalczania </w:t>
      </w:r>
      <w:r w:rsidR="000A263F" w:rsidRPr="00671C06">
        <w:rPr>
          <w:rFonts w:ascii="Bookman Old Style" w:hAnsi="Bookman Old Style"/>
          <w:sz w:val="24"/>
          <w:szCs w:val="24"/>
        </w:rPr>
        <w:t>ch</w:t>
      </w:r>
      <w:r w:rsidR="000A263F">
        <w:rPr>
          <w:rFonts w:ascii="Bookman Old Style" w:hAnsi="Bookman Old Style"/>
          <w:sz w:val="24"/>
          <w:szCs w:val="24"/>
        </w:rPr>
        <w:t xml:space="preserve">. </w:t>
      </w:r>
      <w:r w:rsidR="000A263F" w:rsidRPr="00671C06">
        <w:rPr>
          <w:rFonts w:ascii="Bookman Old Style" w:hAnsi="Bookman Old Style"/>
          <w:sz w:val="24"/>
          <w:szCs w:val="24"/>
        </w:rPr>
        <w:t>A</w:t>
      </w:r>
      <w:r w:rsidR="000A263F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>, których wykaz jest umieszczony w zał. II do decyzji (w tym Polski),</w:t>
      </w:r>
    </w:p>
    <w:p w:rsidR="00000000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  <w:u w:val="single"/>
        </w:rPr>
        <w:t>produkcji</w:t>
      </w:r>
      <w:r w:rsidRPr="00671C06">
        <w:rPr>
          <w:rFonts w:ascii="Bookman Old Style" w:hAnsi="Bookman Old Style"/>
          <w:sz w:val="24"/>
          <w:szCs w:val="24"/>
        </w:rPr>
        <w:t xml:space="preserve">, przemieszczanych do P. Cz./regionów, w których prowadzony jest zatwierdzony krajowy program zwalczania </w:t>
      </w:r>
      <w:r w:rsidR="000A263F" w:rsidRPr="00671C06">
        <w:rPr>
          <w:rFonts w:ascii="Bookman Old Style" w:hAnsi="Bookman Old Style"/>
          <w:sz w:val="24"/>
          <w:szCs w:val="24"/>
        </w:rPr>
        <w:t>ch</w:t>
      </w:r>
      <w:r w:rsidR="000A263F">
        <w:rPr>
          <w:rFonts w:ascii="Bookman Old Style" w:hAnsi="Bookman Old Style"/>
          <w:sz w:val="24"/>
          <w:szCs w:val="24"/>
        </w:rPr>
        <w:t xml:space="preserve">. </w:t>
      </w:r>
      <w:r w:rsidR="000A263F" w:rsidRPr="00671C06">
        <w:rPr>
          <w:rFonts w:ascii="Bookman Old Style" w:hAnsi="Bookman Old Style"/>
          <w:sz w:val="24"/>
          <w:szCs w:val="24"/>
        </w:rPr>
        <w:t>A</w:t>
      </w:r>
      <w:r w:rsidR="000A263F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>, których wykaz jest umieszczony w</w:t>
      </w:r>
      <w:r w:rsidRPr="00671C06">
        <w:rPr>
          <w:rFonts w:ascii="Bookman Old Style" w:hAnsi="Bookman Old Style"/>
          <w:sz w:val="24"/>
          <w:szCs w:val="24"/>
        </w:rPr>
        <w:t xml:space="preserve"> załączniku II do decyzji  (w tym Polski).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b/>
          <w:bCs/>
          <w:i/>
          <w:iCs/>
          <w:sz w:val="24"/>
          <w:szCs w:val="24"/>
          <w:u w:val="single"/>
        </w:rPr>
        <w:t>Przemieszczanie do państw/regionów wolnych od ch</w:t>
      </w:r>
      <w:r w:rsidR="004D65A9">
        <w:rPr>
          <w:rFonts w:ascii="Bookman Old Style" w:hAnsi="Bookman Old Style"/>
          <w:b/>
          <w:bCs/>
          <w:i/>
          <w:iCs/>
          <w:sz w:val="24"/>
          <w:szCs w:val="24"/>
          <w:u w:val="single"/>
        </w:rPr>
        <w:t xml:space="preserve">. </w:t>
      </w:r>
      <w:r w:rsidRPr="00671C06">
        <w:rPr>
          <w:rFonts w:ascii="Bookman Old Style" w:hAnsi="Bookman Old Style"/>
          <w:b/>
          <w:bCs/>
          <w:i/>
          <w:iCs/>
          <w:sz w:val="24"/>
          <w:szCs w:val="24"/>
          <w:u w:val="single"/>
        </w:rPr>
        <w:t>A</w:t>
      </w:r>
      <w:r w:rsidR="004D65A9">
        <w:rPr>
          <w:rFonts w:ascii="Bookman Old Style" w:hAnsi="Bookman Old Style"/>
          <w:b/>
          <w:bCs/>
          <w:i/>
          <w:iCs/>
          <w:sz w:val="24"/>
          <w:szCs w:val="24"/>
          <w:u w:val="single"/>
        </w:rPr>
        <w:t>ujeszkyego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b/>
          <w:bCs/>
          <w:sz w:val="24"/>
          <w:szCs w:val="24"/>
        </w:rPr>
        <w:t>Świnie przeznaczone do hodowli lub produkcji (Art. 1):</w:t>
      </w:r>
    </w:p>
    <w:p w:rsidR="00000000" w:rsidRPr="00671C06" w:rsidRDefault="000A263F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ch</w:t>
      </w:r>
      <w:r>
        <w:rPr>
          <w:rFonts w:ascii="Bookman Old Style" w:hAnsi="Bookman Old Style"/>
          <w:sz w:val="24"/>
          <w:szCs w:val="24"/>
        </w:rPr>
        <w:t xml:space="preserve">. </w:t>
      </w:r>
      <w:r w:rsidRPr="00671C06"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ujeszkyego</w:t>
      </w:r>
      <w:r w:rsidR="00632A1C" w:rsidRPr="00671C06">
        <w:rPr>
          <w:rFonts w:ascii="Bookman Old Style" w:hAnsi="Bookman Old Style"/>
          <w:sz w:val="24"/>
          <w:szCs w:val="24"/>
        </w:rPr>
        <w:t xml:space="preserve"> musi być chorobą obowiązkowo zgłaszaną w państwie członkowskim pochodzenia świń;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W P</w:t>
      </w:r>
      <w:r w:rsidRPr="00671C06">
        <w:rPr>
          <w:rFonts w:ascii="Bookman Old Style" w:hAnsi="Bookman Old Style"/>
          <w:sz w:val="24"/>
          <w:szCs w:val="24"/>
        </w:rPr>
        <w:t xml:space="preserve">. Czł./regionie pochodzenia świń musi być realizowany, pod nadzorem właściwego organu, plan kontroli i zwalczania </w:t>
      </w:r>
      <w:r w:rsidR="000A263F" w:rsidRPr="00671C06">
        <w:rPr>
          <w:rFonts w:ascii="Bookman Old Style" w:hAnsi="Bookman Old Style"/>
          <w:sz w:val="24"/>
          <w:szCs w:val="24"/>
        </w:rPr>
        <w:t>ch</w:t>
      </w:r>
      <w:r w:rsidR="000A263F">
        <w:rPr>
          <w:rFonts w:ascii="Bookman Old Style" w:hAnsi="Bookman Old Style"/>
          <w:sz w:val="24"/>
          <w:szCs w:val="24"/>
        </w:rPr>
        <w:t xml:space="preserve">. </w:t>
      </w:r>
      <w:r w:rsidR="000A263F" w:rsidRPr="00671C06">
        <w:rPr>
          <w:rFonts w:ascii="Bookman Old Style" w:hAnsi="Bookman Old Style"/>
          <w:sz w:val="24"/>
          <w:szCs w:val="24"/>
        </w:rPr>
        <w:t>A</w:t>
      </w:r>
      <w:r w:rsidR="000A263F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, </w:t>
      </w:r>
      <w:r w:rsidRPr="00671C06">
        <w:rPr>
          <w:rFonts w:ascii="Bookman Old Style" w:hAnsi="Bookman Old Style"/>
          <w:sz w:val="24"/>
          <w:szCs w:val="24"/>
          <w:u w:val="single"/>
        </w:rPr>
        <w:t>spełniający</w:t>
      </w:r>
      <w:r w:rsidRPr="00671C06">
        <w:rPr>
          <w:rFonts w:ascii="Bookman Old Style" w:hAnsi="Bookman Old Style"/>
          <w:sz w:val="24"/>
          <w:szCs w:val="24"/>
        </w:rPr>
        <w:t xml:space="preserve"> kryteria ustanowione w art. 9 ust. 1 dyrektywy 64/432/EWG. W celu zapobieżenia rozprzestrzeniania się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między gospodarstwami o różnym statusie epizootycznym w odniesieniu do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w planie tym muszą być dostępne odpowiednie środki stosowane przy tr</w:t>
      </w:r>
      <w:r w:rsidRPr="00671C06">
        <w:rPr>
          <w:rFonts w:ascii="Bookman Old Style" w:hAnsi="Bookman Old Style"/>
          <w:sz w:val="24"/>
          <w:szCs w:val="24"/>
        </w:rPr>
        <w:t>ansporcie lub przemieszczaniu świń.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  <w:u w:val="single"/>
        </w:rPr>
        <w:t>W gospodarstwie</w:t>
      </w:r>
      <w:r w:rsidRPr="00671C06">
        <w:rPr>
          <w:rFonts w:ascii="Bookman Old Style" w:hAnsi="Bookman Old Style"/>
          <w:sz w:val="24"/>
          <w:szCs w:val="24"/>
        </w:rPr>
        <w:t xml:space="preserve"> </w:t>
      </w:r>
      <w:r w:rsidRPr="00671C06">
        <w:rPr>
          <w:rFonts w:ascii="Bookman Old Style" w:hAnsi="Bookman Old Style"/>
          <w:sz w:val="24"/>
          <w:szCs w:val="24"/>
        </w:rPr>
        <w:t>poch</w:t>
      </w:r>
      <w:r w:rsidRPr="00671C06">
        <w:rPr>
          <w:rFonts w:ascii="Bookman Old Style" w:hAnsi="Bookman Old Style"/>
          <w:sz w:val="24"/>
          <w:szCs w:val="24"/>
        </w:rPr>
        <w:t>odzenia świń: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w ciągu ostatnich 12 m-cy nie zarejestrowano żadnych klinicznych, patologicznych lub serologicznych dowodów na występowanie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>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w ciągu ostatnich 12 m-cy w gospodarstwach usytuowanych na obszarze w promieniu 5 km od gospodarstwa pochodzenia świń nie zarejestrowano żadnych klinicznych, patologicznych lub serologicznych dowodów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(przepis ten nie ma zastosowania,</w:t>
      </w:r>
      <w:r w:rsidRPr="00671C06">
        <w:rPr>
          <w:rFonts w:ascii="Bookman Old Style" w:hAnsi="Bookman Old Style"/>
          <w:sz w:val="24"/>
          <w:szCs w:val="24"/>
        </w:rPr>
        <w:t xml:space="preserve"> jeśli w tych ostatnich gospodarstwach regularnie stosowano, pod nadzorem </w:t>
      </w:r>
      <w:r w:rsidRPr="00671C06">
        <w:rPr>
          <w:rFonts w:ascii="Bookman Old Style" w:hAnsi="Bookman Old Style"/>
          <w:sz w:val="24"/>
          <w:szCs w:val="24"/>
        </w:rPr>
        <w:lastRenderedPageBreak/>
        <w:t>właściwego organu, środki  monitoringu i zwalczania choroby zgodnie  z planem zwalczania i gdy środki te skutecznie zapobiegły jakiemukolwiek rozprzestrzenieniu się choroby na gospod</w:t>
      </w:r>
      <w:r w:rsidRPr="00671C06">
        <w:rPr>
          <w:rFonts w:ascii="Bookman Old Style" w:hAnsi="Bookman Old Style"/>
          <w:sz w:val="24"/>
          <w:szCs w:val="24"/>
        </w:rPr>
        <w:t>arstwo pochodzenia);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w ciągu przynajmniej 12 ostatnich m-cy nie przeprowadzono szczepień p/ko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>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świnie były przynajmniej </w:t>
      </w:r>
      <w:r w:rsidRPr="00671C06">
        <w:rPr>
          <w:rFonts w:ascii="Bookman Old Style" w:hAnsi="Bookman Old Style"/>
          <w:sz w:val="24"/>
          <w:szCs w:val="24"/>
          <w:u w:val="single"/>
        </w:rPr>
        <w:t xml:space="preserve">dwukrotnie poddane badaniom </w:t>
      </w:r>
      <w:r w:rsidRPr="00671C06">
        <w:rPr>
          <w:rFonts w:ascii="Bookman Old Style" w:hAnsi="Bookman Old Style"/>
          <w:sz w:val="24"/>
          <w:szCs w:val="24"/>
        </w:rPr>
        <w:t xml:space="preserve">serologicznym na obecność przeciwciał ADV-gE lub ADV-gB lub ADV-gD lub całego wirusa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w ostęp</w:t>
      </w:r>
      <w:r w:rsidRPr="00671C06">
        <w:rPr>
          <w:rFonts w:ascii="Bookman Old Style" w:hAnsi="Bookman Old Style"/>
          <w:sz w:val="24"/>
          <w:szCs w:val="24"/>
        </w:rPr>
        <w:t xml:space="preserve">ie co najmniej 4 m-cy między badaniami - badania te wykazały brak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oraz że zaszczepione świnie były wolne od przeciwciał gE;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w ciągu 12 m-cy poprzedzających przemieszczenie nie wprowadzon</w:t>
      </w:r>
      <w:r w:rsidRPr="00671C06">
        <w:rPr>
          <w:rFonts w:ascii="Bookman Old Style" w:hAnsi="Bookman Old Style"/>
          <w:sz w:val="24"/>
          <w:szCs w:val="24"/>
        </w:rPr>
        <w:t xml:space="preserve">o żadnych świń z gospodarstwa o niższym statusie epizootycznym w odniesieniu do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, chyba że zostały one zbadane na obecność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>, a wynik badania był ujemny;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  <w:u w:val="single"/>
        </w:rPr>
        <w:t>Świnie</w:t>
      </w:r>
      <w:r w:rsidRPr="00671C06">
        <w:rPr>
          <w:rFonts w:ascii="Bookman Old Style" w:hAnsi="Bookman Old Style"/>
          <w:sz w:val="24"/>
          <w:szCs w:val="24"/>
        </w:rPr>
        <w:t>, które mają być przemieszczone: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nie były szczepione;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były trzymane w odizolowanych pomieszczeniach zatwierdzonych przez właściwy organ, w ciągu </w:t>
      </w:r>
      <w:r w:rsidRPr="00671C06">
        <w:rPr>
          <w:rFonts w:ascii="Bookman Old Style" w:hAnsi="Bookman Old Style"/>
          <w:i/>
          <w:iCs/>
          <w:sz w:val="24"/>
          <w:szCs w:val="24"/>
        </w:rPr>
        <w:t xml:space="preserve">30 dni </w:t>
      </w:r>
      <w:r w:rsidRPr="00671C06">
        <w:rPr>
          <w:rFonts w:ascii="Bookman Old Style" w:hAnsi="Bookman Old Style"/>
          <w:sz w:val="24"/>
          <w:szCs w:val="24"/>
        </w:rPr>
        <w:t xml:space="preserve">poprzedzających przemieszczenie w taki sposób, aby zapobiegł on jakiemukolwiek ryzyku rozprzestrzenienia się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na </w:t>
      </w:r>
      <w:r w:rsidRPr="00671C06">
        <w:rPr>
          <w:rFonts w:ascii="Bookman Old Style" w:hAnsi="Bookman Old Style"/>
          <w:sz w:val="24"/>
          <w:szCs w:val="24"/>
        </w:rPr>
        <w:t>te świnie;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musiały przebywać od urodzenia w gospodarstwach pochodzenia lub </w:t>
      </w:r>
      <w:r w:rsidRPr="00671C06">
        <w:rPr>
          <w:rFonts w:ascii="Bookman Old Style" w:hAnsi="Bookman Old Style"/>
          <w:sz w:val="24"/>
          <w:szCs w:val="24"/>
        </w:rPr>
        <w:br/>
        <w:t>w gospodarstwie o  równorzędnym statusie i pozostawać w gospodarstwie pochodzenia przynajmniej: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- przez 30 dni w przypadku trzody chlewnej przeznaczonej do produkcji;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- przez 90 dni w przypadku trzody chlewnej przeznaczonej do hodowli;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były poddane przynajmniej </w:t>
      </w:r>
      <w:r w:rsidRPr="00671C06">
        <w:rPr>
          <w:rFonts w:ascii="Bookman Old Style" w:hAnsi="Bookman Old Style"/>
          <w:sz w:val="24"/>
          <w:szCs w:val="24"/>
        </w:rPr>
        <w:t>2 badaniom serologicznym</w:t>
      </w:r>
      <w:r w:rsidRPr="00671C06">
        <w:rPr>
          <w:rFonts w:ascii="Bookman Old Style" w:hAnsi="Bookman Old Style"/>
          <w:sz w:val="24"/>
          <w:szCs w:val="24"/>
        </w:rPr>
        <w:t>, z wynikiem u</w:t>
      </w:r>
      <w:r w:rsidRPr="00671C06">
        <w:rPr>
          <w:rFonts w:ascii="Bookman Old Style" w:hAnsi="Bookman Old Style"/>
          <w:sz w:val="24"/>
          <w:szCs w:val="24"/>
        </w:rPr>
        <w:t xml:space="preserve">jemnym, na obecność przeciwciał ADV-gB lub ADV-gD lub całego wirusa chA w odstępie przynajmniej 30 dni między badaniami. W przypadku świń poniżej 4 m-ca ż. można przeprowadzić również badanie serologiczne na obecność ADV-gE. 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Pobieranie próbek do ostatniego badania musi być wykonane w ciągu 15 dni przed wysyłką. Liczba świń przebadanych w odizolowanym pomieszczeniu musi być wystarczająca do wykrycia: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-  2 % zwierząt zakażonych z 95-procentowym prawdopodobieństwem</w:t>
      </w:r>
      <w:r w:rsidRPr="00671C06">
        <w:rPr>
          <w:rFonts w:ascii="Bookman Old Style" w:hAnsi="Bookman Old Style"/>
          <w:sz w:val="24"/>
          <w:szCs w:val="24"/>
        </w:rPr>
        <w:br/>
        <w:t>w odizolowanym pomieszczeniu w przypadku świń przeznaczonych do produkcji;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lastRenderedPageBreak/>
        <w:t xml:space="preserve">-  0,1 % zwierząt zakażonych z 95-procentowym prawdopodobieństwem </w:t>
      </w:r>
      <w:r w:rsidRPr="00671C06">
        <w:rPr>
          <w:rFonts w:ascii="Bookman Old Style" w:hAnsi="Bookman Old Style"/>
          <w:sz w:val="24"/>
          <w:szCs w:val="24"/>
        </w:rPr>
        <w:br/>
        <w:t>w odizolowanym pomieszczeniu w przypadku świń przeznaczonych do hodowli.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Pierwsze badanie </w:t>
      </w:r>
      <w:r w:rsidRPr="00671C06">
        <w:rPr>
          <w:rFonts w:ascii="Bookman Old Style" w:hAnsi="Bookman Old Style"/>
          <w:sz w:val="24"/>
          <w:szCs w:val="24"/>
          <w:u w:val="single"/>
        </w:rPr>
        <w:t>nie jest konieczne</w:t>
      </w:r>
      <w:r w:rsidRPr="00671C06">
        <w:rPr>
          <w:rFonts w:ascii="Bookman Old Style" w:hAnsi="Bookman Old Style"/>
          <w:sz w:val="24"/>
          <w:szCs w:val="24"/>
        </w:rPr>
        <w:t>, jeśli: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w ramach planu kontroli i zwalczania w gospodarstwie pochodzenia świń było przeprowadzon</w:t>
      </w:r>
      <w:r w:rsidRPr="00671C06">
        <w:rPr>
          <w:rFonts w:ascii="Bookman Old Style" w:hAnsi="Bookman Old Style"/>
          <w:sz w:val="24"/>
          <w:szCs w:val="24"/>
        </w:rPr>
        <w:t xml:space="preserve">e badanie serologiczne między 45 a 170 dniem poprzedzającym wysyłkę, wykazując brak przeciwciał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i że szczepione świnie były wolne od przeciwciał gE;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przeznaczone do przeniesienia świni</w:t>
      </w:r>
      <w:r w:rsidRPr="00671C06">
        <w:rPr>
          <w:rFonts w:ascii="Bookman Old Style" w:hAnsi="Bookman Old Style"/>
          <w:sz w:val="24"/>
          <w:szCs w:val="24"/>
        </w:rPr>
        <w:t>e żyły w gospodarstwie pochodzenia od chwili urodzenia;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żadne świnie nie były przemieszczone do gospodarstwa pochodzenia, podczas gdy świnie przeznaczone do przemieszczenia były trzymane </w:t>
      </w:r>
      <w:r w:rsidRPr="00671C06">
        <w:rPr>
          <w:rFonts w:ascii="Bookman Old Style" w:hAnsi="Bookman Old Style"/>
          <w:sz w:val="24"/>
          <w:szCs w:val="24"/>
        </w:rPr>
        <w:br/>
      </w:r>
      <w:r w:rsidRPr="00671C06">
        <w:rPr>
          <w:rFonts w:ascii="Bookman Old Style" w:hAnsi="Bookman Old Style"/>
          <w:sz w:val="24"/>
          <w:szCs w:val="24"/>
        </w:rPr>
        <w:t>w odizolowaniu.</w:t>
      </w:r>
    </w:p>
    <w:p w:rsidR="00671C06" w:rsidRPr="00671C06" w:rsidRDefault="00671C06" w:rsidP="00671C06">
      <w:pPr>
        <w:ind w:left="720"/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b/>
          <w:bCs/>
          <w:sz w:val="24"/>
          <w:szCs w:val="24"/>
        </w:rPr>
        <w:t>ŚWINIE PRZEZNACZONE DO UBOJU (ART.2):</w:t>
      </w:r>
    </w:p>
    <w:p w:rsidR="00000000" w:rsidRPr="00671C06" w:rsidRDefault="004D65A9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ch</w:t>
      </w:r>
      <w:r>
        <w:rPr>
          <w:rFonts w:ascii="Bookman Old Style" w:hAnsi="Bookman Old Style"/>
          <w:sz w:val="24"/>
          <w:szCs w:val="24"/>
        </w:rPr>
        <w:t xml:space="preserve">. </w:t>
      </w:r>
      <w:r w:rsidRPr="00671C06">
        <w:rPr>
          <w:rFonts w:ascii="Bookman Old Style" w:hAnsi="Bookman Old Style"/>
          <w:sz w:val="24"/>
          <w:szCs w:val="24"/>
        </w:rPr>
        <w:t>A</w:t>
      </w:r>
      <w:r>
        <w:rPr>
          <w:rFonts w:ascii="Bookman Old Style" w:hAnsi="Bookman Old Style"/>
          <w:sz w:val="24"/>
          <w:szCs w:val="24"/>
        </w:rPr>
        <w:t>ujeszkyego</w:t>
      </w:r>
      <w:r w:rsidR="00632A1C" w:rsidRPr="00671C06">
        <w:rPr>
          <w:rFonts w:ascii="Bookman Old Style" w:hAnsi="Bookman Old Style"/>
          <w:sz w:val="24"/>
          <w:szCs w:val="24"/>
        </w:rPr>
        <w:t xml:space="preserve"> musi być chorobą obowiązkowo zgłaszaną w państwie członkowsk</w:t>
      </w:r>
      <w:r w:rsidR="00632A1C" w:rsidRPr="00671C06">
        <w:rPr>
          <w:rFonts w:ascii="Bookman Old Style" w:hAnsi="Bookman Old Style"/>
          <w:sz w:val="24"/>
          <w:szCs w:val="24"/>
        </w:rPr>
        <w:t>im pochodzenia;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w P. Czł./regionie pochodzenia świń musi być realizowany, pod nadzorem właściwego organu, plan kontroli i zwalczania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, </w:t>
      </w:r>
      <w:r w:rsidRPr="00671C06">
        <w:rPr>
          <w:rFonts w:ascii="Bookman Old Style" w:hAnsi="Bookman Old Style"/>
          <w:sz w:val="24"/>
          <w:szCs w:val="24"/>
          <w:u w:val="single"/>
        </w:rPr>
        <w:t>spełniający</w:t>
      </w:r>
      <w:r w:rsidRPr="00671C06">
        <w:rPr>
          <w:rFonts w:ascii="Bookman Old Style" w:hAnsi="Bookman Old Style"/>
          <w:sz w:val="24"/>
          <w:szCs w:val="24"/>
        </w:rPr>
        <w:t xml:space="preserve"> kryteria ustanowione w art. 9 ust. 1 dyrektywy 64/432/EWG;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wszystkie </w:t>
      </w:r>
      <w:r w:rsidRPr="00671C06">
        <w:rPr>
          <w:rFonts w:ascii="Bookman Old Style" w:hAnsi="Bookman Old Style"/>
          <w:sz w:val="24"/>
          <w:szCs w:val="24"/>
        </w:rPr>
        <w:t>świnie</w:t>
      </w:r>
      <w:r w:rsidRPr="00671C06">
        <w:rPr>
          <w:rFonts w:ascii="Bookman Old Style" w:hAnsi="Bookman Old Style"/>
          <w:sz w:val="24"/>
          <w:szCs w:val="24"/>
        </w:rPr>
        <w:t xml:space="preserve"> muszą być przetransportowane bezpośrednio do rzeźni p</w:t>
      </w:r>
      <w:r w:rsidRPr="00671C06">
        <w:rPr>
          <w:rFonts w:ascii="Bookman Old Style" w:hAnsi="Bookman Old Style"/>
          <w:sz w:val="24"/>
          <w:szCs w:val="24"/>
        </w:rPr>
        <w:t>rzeznaczenia oraz muszą spełniać jeden z poniższych warunków: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pochodzić z gospodarstwa spełniającego warunki ustanowione w art. 1 pkt 3); </w:t>
      </w:r>
      <w:r w:rsidRPr="00671C06">
        <w:rPr>
          <w:rFonts w:ascii="Bookman Old Style" w:hAnsi="Bookman Old Style"/>
          <w:sz w:val="24"/>
          <w:szCs w:val="24"/>
          <w:u w:val="single"/>
        </w:rPr>
        <w:t>lub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być zaszczepione przeciwko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na co najmniej 15 dni przed ich wysyłką i pochodzić z gospodarstwa pochodzenia, gdzie:</w:t>
      </w:r>
    </w:p>
    <w:p w:rsidR="00671C06" w:rsidRPr="00671C06" w:rsidRDefault="00671C06" w:rsidP="00671C06">
      <w:pPr>
        <w:numPr>
          <w:ilvl w:val="0"/>
          <w:numId w:val="7"/>
        </w:numPr>
        <w:tabs>
          <w:tab w:val="clear" w:pos="720"/>
          <w:tab w:val="left" w:pos="705"/>
        </w:tabs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 - w ramach planu kontroli i zwalczania regularnie stosowano, pod nadzorem właściwego organu, środki monitoringu i zwalczanie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przez 12 ostatnich miesięcy;</w:t>
      </w:r>
    </w:p>
    <w:p w:rsidR="00671C06" w:rsidRPr="00671C06" w:rsidRDefault="00671C06" w:rsidP="00671C06">
      <w:pPr>
        <w:numPr>
          <w:ilvl w:val="0"/>
          <w:numId w:val="7"/>
        </w:numPr>
        <w:tabs>
          <w:tab w:val="clear" w:pos="720"/>
          <w:tab w:val="left" w:pos="705"/>
        </w:tabs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 - pozostawały przez co najmniej 30 dni przed wysyłką, a w chwili wystawiania świadectwa zdrowia nie wykryto żadnych klinicznych lub patologicznych dowodów tej choroby; </w:t>
      </w:r>
      <w:r w:rsidRPr="00671C06">
        <w:rPr>
          <w:rFonts w:ascii="Bookman Old Style" w:hAnsi="Bookman Old Style"/>
          <w:sz w:val="24"/>
          <w:szCs w:val="24"/>
          <w:u w:val="single"/>
        </w:rPr>
        <w:t>lub</w:t>
      </w:r>
    </w:p>
    <w:p w:rsidR="00000000" w:rsidRPr="00671C06" w:rsidRDefault="00632A1C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nie być szczepione i pochodzić z gospodarstwa, gdzie: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- w ramach planu kontroli i zwalczania stosowano regularnie, pod nadzorem właściwego organu, środki monitoringu i zwalczanie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="004D65A9" w:rsidRPr="00671C06">
        <w:rPr>
          <w:rFonts w:ascii="Bookman Old Style" w:hAnsi="Bookman Old Style"/>
          <w:sz w:val="24"/>
          <w:szCs w:val="24"/>
        </w:rPr>
        <w:t xml:space="preserve"> </w:t>
      </w:r>
      <w:r w:rsidRPr="00671C06">
        <w:rPr>
          <w:rFonts w:ascii="Bookman Old Style" w:hAnsi="Bookman Old Style"/>
          <w:sz w:val="24"/>
          <w:szCs w:val="24"/>
        </w:rPr>
        <w:t xml:space="preserve">przez 12 ostatnich miesięcy i nie wykryto żadnych </w:t>
      </w:r>
      <w:r w:rsidRPr="00671C06">
        <w:rPr>
          <w:rFonts w:ascii="Bookman Old Style" w:hAnsi="Bookman Old Style"/>
          <w:sz w:val="24"/>
          <w:szCs w:val="24"/>
        </w:rPr>
        <w:lastRenderedPageBreak/>
        <w:t xml:space="preserve">klinicznych patologicznych lub serologicznych dowodów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w okresie ostatnich 6 miesięcy;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 xml:space="preserve">- szczepienie przeciwko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Pr="00671C06">
        <w:rPr>
          <w:rFonts w:ascii="Bookman Old Style" w:hAnsi="Bookman Old Style"/>
          <w:sz w:val="24"/>
          <w:szCs w:val="24"/>
        </w:rPr>
        <w:t xml:space="preserve"> i wprowadzanie zaszczepionych świń było zabronione przez właściwy organ, odkąd gospodarstwo jest w trakcie uzyskiwania najwyższego statusu w zakresie </w:t>
      </w:r>
      <w:r w:rsidR="004D65A9" w:rsidRPr="00671C06">
        <w:rPr>
          <w:rFonts w:ascii="Bookman Old Style" w:hAnsi="Bookman Old Style"/>
          <w:sz w:val="24"/>
          <w:szCs w:val="24"/>
        </w:rPr>
        <w:t>ch</w:t>
      </w:r>
      <w:r w:rsidR="004D65A9">
        <w:rPr>
          <w:rFonts w:ascii="Bookman Old Style" w:hAnsi="Bookman Old Style"/>
          <w:sz w:val="24"/>
          <w:szCs w:val="24"/>
        </w:rPr>
        <w:t xml:space="preserve">. </w:t>
      </w:r>
      <w:r w:rsidR="004D65A9" w:rsidRPr="00671C06">
        <w:rPr>
          <w:rFonts w:ascii="Bookman Old Style" w:hAnsi="Bookman Old Style"/>
          <w:sz w:val="24"/>
          <w:szCs w:val="24"/>
        </w:rPr>
        <w:t>A</w:t>
      </w:r>
      <w:r w:rsidR="004D65A9">
        <w:rPr>
          <w:rFonts w:ascii="Bookman Old Style" w:hAnsi="Bookman Old Style"/>
          <w:sz w:val="24"/>
          <w:szCs w:val="24"/>
        </w:rPr>
        <w:t>ujeszkyego</w:t>
      </w:r>
      <w:r w:rsidR="004D65A9" w:rsidRPr="00671C06">
        <w:rPr>
          <w:rFonts w:ascii="Bookman Old Style" w:hAnsi="Bookman Old Style"/>
          <w:sz w:val="24"/>
          <w:szCs w:val="24"/>
        </w:rPr>
        <w:t xml:space="preserve"> </w:t>
      </w:r>
      <w:r w:rsidRPr="00671C06">
        <w:rPr>
          <w:rFonts w:ascii="Bookman Old Style" w:hAnsi="Bookman Old Style"/>
          <w:sz w:val="24"/>
          <w:szCs w:val="24"/>
        </w:rPr>
        <w:t>zgodnie z planem kontroli i zwalczania;</w:t>
      </w:r>
    </w:p>
    <w:p w:rsidR="00671C06" w:rsidRPr="00671C06" w:rsidRDefault="00671C06" w:rsidP="00671C06">
      <w:pPr>
        <w:numPr>
          <w:ilvl w:val="0"/>
          <w:numId w:val="7"/>
        </w:numPr>
        <w:rPr>
          <w:rFonts w:ascii="Bookman Old Style" w:hAnsi="Bookman Old Style"/>
          <w:sz w:val="24"/>
          <w:szCs w:val="24"/>
        </w:rPr>
      </w:pPr>
      <w:r w:rsidRPr="00671C06">
        <w:rPr>
          <w:rFonts w:ascii="Bookman Old Style" w:hAnsi="Bookman Old Style"/>
          <w:sz w:val="24"/>
          <w:szCs w:val="24"/>
        </w:rPr>
        <w:t>- przebywały przez co najmniej 90 dni przed wysyłką.</w:t>
      </w:r>
    </w:p>
    <w:p w:rsidR="00671C06" w:rsidRPr="00671C06" w:rsidRDefault="00671C06" w:rsidP="004D65A9">
      <w:pPr>
        <w:ind w:left="720"/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:rsidR="00671C06" w:rsidRPr="00BF79DB" w:rsidRDefault="00671C06" w:rsidP="00BF79DB">
      <w:pPr>
        <w:rPr>
          <w:rFonts w:ascii="Bookman Old Style" w:hAnsi="Bookman Old Style"/>
          <w:b/>
          <w:sz w:val="24"/>
          <w:szCs w:val="24"/>
        </w:rPr>
      </w:pPr>
    </w:p>
    <w:sectPr w:rsidR="00671C06" w:rsidRPr="00BF79DB" w:rsidSect="00671C0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A1C" w:rsidRDefault="00632A1C" w:rsidP="00671C06">
      <w:pPr>
        <w:spacing w:after="0" w:line="240" w:lineRule="auto"/>
      </w:pPr>
      <w:r>
        <w:separator/>
      </w:r>
    </w:p>
  </w:endnote>
  <w:endnote w:type="continuationSeparator" w:id="0">
    <w:p w:rsidR="00632A1C" w:rsidRDefault="00632A1C" w:rsidP="0067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ranklin Gothic Book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6529716"/>
      <w:docPartObj>
        <w:docPartGallery w:val="Page Numbers (Bottom of Page)"/>
        <w:docPartUnique/>
      </w:docPartObj>
    </w:sdtPr>
    <w:sdtContent>
      <w:p w:rsidR="00671C06" w:rsidRDefault="00671C0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5A9">
          <w:rPr>
            <w:noProof/>
          </w:rPr>
          <w:t>11</w:t>
        </w:r>
        <w:r>
          <w:fldChar w:fldCharType="end"/>
        </w:r>
      </w:p>
    </w:sdtContent>
  </w:sdt>
  <w:p w:rsidR="00671C06" w:rsidRDefault="00671C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A1C" w:rsidRDefault="00632A1C" w:rsidP="00671C06">
      <w:pPr>
        <w:spacing w:after="0" w:line="240" w:lineRule="auto"/>
      </w:pPr>
      <w:r>
        <w:separator/>
      </w:r>
    </w:p>
  </w:footnote>
  <w:footnote w:type="continuationSeparator" w:id="0">
    <w:p w:rsidR="00632A1C" w:rsidRDefault="00632A1C" w:rsidP="00671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C06" w:rsidRDefault="00671C06" w:rsidP="00671C06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E4604"/>
    <w:multiLevelType w:val="hybridMultilevel"/>
    <w:tmpl w:val="74BAA90C"/>
    <w:lvl w:ilvl="0" w:tplc="9F4E04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B44C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2F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CA8D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9635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122B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2C70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943E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4A16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30B16"/>
    <w:multiLevelType w:val="hybridMultilevel"/>
    <w:tmpl w:val="1F043CAE"/>
    <w:lvl w:ilvl="0" w:tplc="39BEB8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4ED1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F8FE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7ACF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0DC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AD6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850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8608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9429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E53A7"/>
    <w:multiLevelType w:val="hybridMultilevel"/>
    <w:tmpl w:val="C758F830"/>
    <w:lvl w:ilvl="0" w:tplc="E0FCC7C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D6C112C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16FAD38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6C000C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5EA43DB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3F0224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39AE196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AC9685C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6660FB12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" w15:restartNumberingAfterBreak="0">
    <w:nsid w:val="1D3A6A8C"/>
    <w:multiLevelType w:val="hybridMultilevel"/>
    <w:tmpl w:val="A370868A"/>
    <w:lvl w:ilvl="0" w:tplc="E222F2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ECA4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448C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0CD8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EA20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5E05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D07B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D63E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72E7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8239CF"/>
    <w:multiLevelType w:val="hybridMultilevel"/>
    <w:tmpl w:val="D0BC68BA"/>
    <w:lvl w:ilvl="0" w:tplc="41C6C6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98E4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6CF0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0A62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8697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A851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3855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4C49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889C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0299B"/>
    <w:multiLevelType w:val="hybridMultilevel"/>
    <w:tmpl w:val="C8981842"/>
    <w:lvl w:ilvl="0" w:tplc="01602C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C25C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3E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889D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6EE6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8CEF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8475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7822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382E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5D69EA"/>
    <w:multiLevelType w:val="hybridMultilevel"/>
    <w:tmpl w:val="FF84074A"/>
    <w:lvl w:ilvl="0" w:tplc="E490FAE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ECEB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DE41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B29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8C37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C4E2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F23B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663B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08ED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A36A5B"/>
    <w:multiLevelType w:val="hybridMultilevel"/>
    <w:tmpl w:val="0B5C3EE4"/>
    <w:lvl w:ilvl="0" w:tplc="1BBA37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2220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6F1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C088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04B6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3227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8C29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5ABD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441E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95E96"/>
    <w:multiLevelType w:val="hybridMultilevel"/>
    <w:tmpl w:val="C91E125E"/>
    <w:lvl w:ilvl="0" w:tplc="E39A43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EC3F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AE600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0E8B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6876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1801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ECF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8895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12E1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953A4"/>
    <w:multiLevelType w:val="hybridMultilevel"/>
    <w:tmpl w:val="FD786C30"/>
    <w:lvl w:ilvl="0" w:tplc="FA4A8C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6A71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3CB4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7A25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7689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2C0A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8E50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1628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4C74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865A5"/>
    <w:multiLevelType w:val="hybridMultilevel"/>
    <w:tmpl w:val="62F82BA0"/>
    <w:lvl w:ilvl="0" w:tplc="13D06B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FE80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6CD0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569D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52B0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5EB0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7E23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3A20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3697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D68C9"/>
    <w:multiLevelType w:val="hybridMultilevel"/>
    <w:tmpl w:val="7C7E65D4"/>
    <w:lvl w:ilvl="0" w:tplc="0F9078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F8DB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E87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3CE3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DE7F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508C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DE42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0E9B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0298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E2AC6"/>
    <w:multiLevelType w:val="hybridMultilevel"/>
    <w:tmpl w:val="5DC4C02C"/>
    <w:lvl w:ilvl="0" w:tplc="FD9A84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9A10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2841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1C62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6ECD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26C6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8ED1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AE3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66D6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FE0B13"/>
    <w:multiLevelType w:val="hybridMultilevel"/>
    <w:tmpl w:val="ECE0F268"/>
    <w:lvl w:ilvl="0" w:tplc="21A2B5E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45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107D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464D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4A45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B465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FE40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DC99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1097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7F20DA"/>
    <w:multiLevelType w:val="hybridMultilevel"/>
    <w:tmpl w:val="28F0EF24"/>
    <w:lvl w:ilvl="0" w:tplc="FCC6D0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EEF1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92737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2231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F2E5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B492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8495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9035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F6AA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F7117"/>
    <w:multiLevelType w:val="hybridMultilevel"/>
    <w:tmpl w:val="A7E0B174"/>
    <w:lvl w:ilvl="0" w:tplc="442A93A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2BD4B8EE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00A5BD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F9E4290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5743CA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F686206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778F39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98C09CB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BBDA1C5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6" w15:restartNumberingAfterBreak="0">
    <w:nsid w:val="6A32498D"/>
    <w:multiLevelType w:val="hybridMultilevel"/>
    <w:tmpl w:val="BEFA1296"/>
    <w:lvl w:ilvl="0" w:tplc="4EB27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847F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5028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A53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CEBD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6CE6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0C5E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AEA0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18F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4"/>
  </w:num>
  <w:num w:numId="3">
    <w:abstractNumId w:val="6"/>
  </w:num>
  <w:num w:numId="4">
    <w:abstractNumId w:val="1"/>
  </w:num>
  <w:num w:numId="5">
    <w:abstractNumId w:val="2"/>
  </w:num>
  <w:num w:numId="6">
    <w:abstractNumId w:val="15"/>
  </w:num>
  <w:num w:numId="7">
    <w:abstractNumId w:val="8"/>
  </w:num>
  <w:num w:numId="8">
    <w:abstractNumId w:val="3"/>
  </w:num>
  <w:num w:numId="9">
    <w:abstractNumId w:val="5"/>
  </w:num>
  <w:num w:numId="10">
    <w:abstractNumId w:val="7"/>
  </w:num>
  <w:num w:numId="11">
    <w:abstractNumId w:val="13"/>
  </w:num>
  <w:num w:numId="12">
    <w:abstractNumId w:val="9"/>
  </w:num>
  <w:num w:numId="13">
    <w:abstractNumId w:val="11"/>
  </w:num>
  <w:num w:numId="14">
    <w:abstractNumId w:val="10"/>
  </w:num>
  <w:num w:numId="15">
    <w:abstractNumId w:val="12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9DB"/>
    <w:rsid w:val="000A263F"/>
    <w:rsid w:val="004D65A9"/>
    <w:rsid w:val="00632A1C"/>
    <w:rsid w:val="00671C06"/>
    <w:rsid w:val="00BF79DB"/>
    <w:rsid w:val="00EA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13EF5-3327-42CA-A1DC-09D847F35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1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1C06"/>
  </w:style>
  <w:style w:type="paragraph" w:styleId="Stopka">
    <w:name w:val="footer"/>
    <w:basedOn w:val="Normalny"/>
    <w:link w:val="StopkaZnak"/>
    <w:uiPriority w:val="99"/>
    <w:unhideWhenUsed/>
    <w:rsid w:val="00671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1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8623">
          <w:marLeft w:val="562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968">
          <w:marLeft w:val="994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047">
          <w:marLeft w:val="994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533">
          <w:marLeft w:val="994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7735">
          <w:marLeft w:val="994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3583">
          <w:marLeft w:val="994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5357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712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063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6509">
          <w:marLeft w:val="36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0715">
          <w:marLeft w:val="36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3524">
          <w:marLeft w:val="36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752">
          <w:marLeft w:val="562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550">
          <w:marLeft w:val="562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140">
          <w:marLeft w:val="562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705">
          <w:marLeft w:val="706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7432">
          <w:marLeft w:val="706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090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297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8120">
          <w:marLeft w:val="706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3518">
          <w:marLeft w:val="706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6995">
          <w:marLeft w:val="706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6386">
          <w:marLeft w:val="706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4168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118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48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7844">
          <w:marLeft w:val="576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8722">
          <w:marLeft w:val="85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3664">
          <w:marLeft w:val="85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6445">
          <w:marLeft w:val="85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3325">
          <w:marLeft w:val="85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35716">
          <w:marLeft w:val="418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2144">
          <w:marLeft w:val="85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64">
          <w:marLeft w:val="85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9300">
          <w:marLeft w:val="418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4043">
          <w:marLeft w:val="85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81BD1-03E1-4434-A34C-F7B99E57A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</Pages>
  <Words>1626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PC-BEATA</dc:creator>
  <cp:keywords/>
  <dc:description/>
  <cp:lastModifiedBy>PC-BEATA</cp:lastModifiedBy>
  <cp:revision>1</cp:revision>
  <dcterms:created xsi:type="dcterms:W3CDTF">2018-09-20T07:03:00Z</dcterms:created>
  <dcterms:modified xsi:type="dcterms:W3CDTF">2018-09-20T08:05:00Z</dcterms:modified>
</cp:coreProperties>
</file>